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63E2" w14:textId="77777777" w:rsidR="007C5D66" w:rsidRDefault="005707E6">
      <w:pPr>
        <w:spacing w:before="78" w:line="252" w:lineRule="exact"/>
        <w:ind w:left="1924" w:right="1849"/>
        <w:jc w:val="center"/>
        <w:rPr>
          <w:rFonts w:ascii="Cambria"/>
          <w:b/>
          <w:sz w:val="23"/>
        </w:rPr>
      </w:pPr>
      <w:r>
        <w:rPr>
          <w:rFonts w:ascii="Cambria"/>
          <w:b/>
          <w:w w:val="95"/>
          <w:sz w:val="23"/>
        </w:rPr>
        <w:t>Mandatory</w:t>
      </w:r>
      <w:r>
        <w:rPr>
          <w:rFonts w:ascii="Cambria"/>
          <w:b/>
          <w:spacing w:val="16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Language</w:t>
      </w:r>
      <w:r>
        <w:rPr>
          <w:rFonts w:ascii="Cambria"/>
          <w:b/>
          <w:spacing w:val="14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for</w:t>
      </w:r>
      <w:r>
        <w:rPr>
          <w:rFonts w:ascii="Cambria"/>
          <w:b/>
          <w:spacing w:val="1"/>
          <w:w w:val="95"/>
          <w:sz w:val="23"/>
        </w:rPr>
        <w:t xml:space="preserve"> </w:t>
      </w:r>
      <w:r>
        <w:rPr>
          <w:rFonts w:ascii="Cambria"/>
          <w:b/>
          <w:color w:val="0C0C0C"/>
          <w:w w:val="95"/>
          <w:sz w:val="23"/>
        </w:rPr>
        <w:t>a</w:t>
      </w:r>
      <w:r>
        <w:rPr>
          <w:rFonts w:ascii="Cambria"/>
          <w:b/>
          <w:color w:val="0C0C0C"/>
          <w:spacing w:val="-3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Maximum</w:t>
      </w:r>
      <w:r>
        <w:rPr>
          <w:rFonts w:ascii="Cambria"/>
          <w:b/>
          <w:spacing w:val="2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Contaminant</w:t>
      </w:r>
      <w:r>
        <w:rPr>
          <w:rFonts w:ascii="Cambria"/>
          <w:b/>
          <w:spacing w:val="16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Level</w:t>
      </w:r>
      <w:r>
        <w:rPr>
          <w:rFonts w:ascii="Cambria"/>
          <w:b/>
          <w:spacing w:val="4"/>
          <w:w w:val="95"/>
          <w:sz w:val="23"/>
        </w:rPr>
        <w:t xml:space="preserve"> </w:t>
      </w:r>
      <w:r>
        <w:rPr>
          <w:rFonts w:ascii="Cambria"/>
          <w:b/>
          <w:w w:val="95"/>
          <w:sz w:val="23"/>
        </w:rPr>
        <w:t>Violation</w:t>
      </w:r>
    </w:p>
    <w:p w14:paraId="0BA39731" w14:textId="77777777" w:rsidR="007C5D66" w:rsidRDefault="005707E6">
      <w:pPr>
        <w:spacing w:line="252" w:lineRule="exact"/>
        <w:ind w:left="1924" w:right="1829"/>
        <w:jc w:val="center"/>
        <w:rPr>
          <w:rFonts w:ascii="Cambria"/>
          <w:sz w:val="23"/>
        </w:rPr>
      </w:pPr>
      <w:r>
        <w:rPr>
          <w:rFonts w:ascii="Cambria"/>
          <w:w w:val="105"/>
          <w:sz w:val="23"/>
        </w:rPr>
        <w:t>MCL, LRAA</w:t>
      </w:r>
      <w:r>
        <w:rPr>
          <w:rFonts w:ascii="Cambria"/>
          <w:spacing w:val="5"/>
          <w:w w:val="105"/>
          <w:sz w:val="23"/>
        </w:rPr>
        <w:t xml:space="preserve"> </w:t>
      </w:r>
      <w:r>
        <w:rPr>
          <w:rFonts w:ascii="Cambria"/>
          <w:w w:val="105"/>
          <w:sz w:val="23"/>
        </w:rPr>
        <w:t>/</w:t>
      </w:r>
      <w:r>
        <w:rPr>
          <w:rFonts w:ascii="Cambria"/>
          <w:spacing w:val="-12"/>
          <w:w w:val="105"/>
          <w:sz w:val="23"/>
        </w:rPr>
        <w:t xml:space="preserve"> </w:t>
      </w:r>
      <w:r>
        <w:rPr>
          <w:rFonts w:ascii="Cambria"/>
          <w:w w:val="105"/>
          <w:sz w:val="23"/>
        </w:rPr>
        <w:t>TTHM</w:t>
      </w:r>
    </w:p>
    <w:p w14:paraId="1DEBEE39" w14:textId="77777777" w:rsidR="007C5D66" w:rsidRDefault="007C5D66">
      <w:pPr>
        <w:pStyle w:val="BodyText"/>
        <w:spacing w:before="1"/>
        <w:rPr>
          <w:rFonts w:ascii="Cambria"/>
          <w:sz w:val="20"/>
        </w:rPr>
      </w:pPr>
    </w:p>
    <w:p w14:paraId="582F9E07" w14:textId="064D018C" w:rsidR="007C5D66" w:rsidRDefault="005707E6" w:rsidP="00C12F82">
      <w:pPr>
        <w:spacing w:before="1" w:line="206" w:lineRule="auto"/>
        <w:ind w:left="153" w:right="175" w:firstLine="10"/>
        <w:rPr>
          <w:rFonts w:ascii="Cambria"/>
          <w:color w:val="111111"/>
          <w:spacing w:val="1"/>
          <w:sz w:val="23"/>
        </w:rPr>
      </w:pPr>
      <w:r>
        <w:rPr>
          <w:rFonts w:ascii="Cambria"/>
          <w:w w:val="95"/>
          <w:sz w:val="23"/>
        </w:rPr>
        <w:t>The Texas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Commission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on Environmental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Qua1ity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(TCEQ) has notified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the CITY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color w:val="0C0C0C"/>
          <w:w w:val="95"/>
          <w:sz w:val="23"/>
        </w:rPr>
        <w:t xml:space="preserve">OF </w:t>
      </w:r>
      <w:r>
        <w:rPr>
          <w:rFonts w:ascii="Cambria"/>
          <w:w w:val="95"/>
          <w:sz w:val="23"/>
        </w:rPr>
        <w:t>SAN AUGUSTINE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sz w:val="23"/>
        </w:rPr>
        <w:t>TX2030001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sz w:val="23"/>
        </w:rPr>
        <w:t>that the drinking water being supplied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sz w:val="23"/>
        </w:rPr>
        <w:t>to customers had exceeded the Maximum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spacing w:val="-1"/>
          <w:sz w:val="23"/>
        </w:rPr>
        <w:t xml:space="preserve">Contaminant Level (MCL) for total </w:t>
      </w:r>
      <w:r>
        <w:rPr>
          <w:rFonts w:ascii="Cambria"/>
          <w:sz w:val="23"/>
        </w:rPr>
        <w:t>trihalomethanes. The U.S. Environmental Protection Agency (U.S.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w w:val="95"/>
          <w:sz w:val="23"/>
        </w:rPr>
        <w:t>EPA) has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established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the MCL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for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total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trihalomethanes to be 0.080 milligrams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per liter (mg/L) based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on</w:t>
      </w:r>
      <w:r>
        <w:rPr>
          <w:rFonts w:ascii="Cambria"/>
          <w:spacing w:val="-4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locational</w:t>
      </w:r>
      <w:r>
        <w:rPr>
          <w:rFonts w:ascii="Cambria"/>
          <w:spacing w:val="2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running</w:t>
      </w:r>
      <w:r>
        <w:rPr>
          <w:rFonts w:ascii="Cambria"/>
          <w:spacing w:val="3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annual</w:t>
      </w:r>
      <w:r>
        <w:rPr>
          <w:rFonts w:ascii="Cambria"/>
          <w:spacing w:val="2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average</w:t>
      </w:r>
      <w:r>
        <w:rPr>
          <w:rFonts w:ascii="Cambria"/>
          <w:spacing w:val="1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(LRAA),</w:t>
      </w:r>
      <w:r>
        <w:rPr>
          <w:rFonts w:ascii="Cambria"/>
          <w:spacing w:val="3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and</w:t>
      </w:r>
      <w:r>
        <w:rPr>
          <w:rFonts w:ascii="Cambria"/>
          <w:spacing w:val="7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has</w:t>
      </w:r>
      <w:r>
        <w:rPr>
          <w:rFonts w:ascii="Cambria"/>
          <w:spacing w:val="1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determined</w:t>
      </w:r>
      <w:r>
        <w:rPr>
          <w:rFonts w:ascii="Cambria"/>
          <w:spacing w:val="3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that</w:t>
      </w:r>
      <w:r>
        <w:rPr>
          <w:rFonts w:ascii="Cambria"/>
          <w:spacing w:val="2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it</w:t>
      </w:r>
      <w:r>
        <w:rPr>
          <w:rFonts w:ascii="Cambria"/>
          <w:spacing w:val="2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is</w:t>
      </w:r>
      <w:r>
        <w:rPr>
          <w:rFonts w:ascii="Cambria"/>
          <w:spacing w:val="1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</w:t>
      </w:r>
      <w:r>
        <w:rPr>
          <w:rFonts w:ascii="Cambria"/>
          <w:spacing w:val="1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health</w:t>
      </w:r>
      <w:r>
        <w:rPr>
          <w:rFonts w:ascii="Cambria"/>
          <w:spacing w:val="1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concern</w:t>
      </w:r>
      <w:r>
        <w:rPr>
          <w:rFonts w:ascii="Cambria"/>
          <w:spacing w:val="1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at</w:t>
      </w:r>
      <w:r>
        <w:rPr>
          <w:rFonts w:ascii="Cambria"/>
          <w:spacing w:val="2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levels</w:t>
      </w:r>
      <w:r>
        <w:rPr>
          <w:rFonts w:ascii="Cambria"/>
          <w:spacing w:val="2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above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the MCL.</w:t>
      </w:r>
      <w:r>
        <w:rPr>
          <w:rFonts w:ascii="Cambria"/>
          <w:spacing w:val="47"/>
          <w:sz w:val="23"/>
        </w:rPr>
        <w:t xml:space="preserve"> </w:t>
      </w:r>
      <w:r>
        <w:rPr>
          <w:rFonts w:ascii="Cambria"/>
          <w:w w:val="95"/>
          <w:sz w:val="23"/>
        </w:rPr>
        <w:t>Analysis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w w:val="95"/>
          <w:sz w:val="23"/>
        </w:rPr>
        <w:t>of</w:t>
      </w:r>
      <w:r>
        <w:rPr>
          <w:rFonts w:ascii="Cambria"/>
          <w:spacing w:val="46"/>
          <w:sz w:val="23"/>
        </w:rPr>
        <w:t xml:space="preserve"> </w:t>
      </w:r>
      <w:r>
        <w:rPr>
          <w:rFonts w:ascii="Cambria"/>
          <w:w w:val="95"/>
          <w:sz w:val="23"/>
        </w:rPr>
        <w:t>drinking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w w:val="95"/>
          <w:sz w:val="23"/>
        </w:rPr>
        <w:t xml:space="preserve">water </w:t>
      </w:r>
      <w:r>
        <w:rPr>
          <w:rFonts w:ascii="Cambria"/>
          <w:color w:val="0C0C0C"/>
          <w:w w:val="95"/>
          <w:sz w:val="23"/>
        </w:rPr>
        <w:t xml:space="preserve">in </w:t>
      </w:r>
      <w:r>
        <w:rPr>
          <w:rFonts w:ascii="Cambria"/>
          <w:w w:val="95"/>
          <w:sz w:val="23"/>
        </w:rPr>
        <w:t>your</w:t>
      </w:r>
      <w:r>
        <w:rPr>
          <w:rFonts w:ascii="Cambria"/>
          <w:spacing w:val="46"/>
          <w:sz w:val="23"/>
        </w:rPr>
        <w:t xml:space="preserve"> </w:t>
      </w:r>
      <w:r>
        <w:rPr>
          <w:rFonts w:ascii="Cambria"/>
          <w:w w:val="95"/>
          <w:sz w:val="23"/>
        </w:rPr>
        <w:t>community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w w:val="95"/>
          <w:sz w:val="23"/>
        </w:rPr>
        <w:t>for</w:t>
      </w:r>
      <w:r>
        <w:rPr>
          <w:rFonts w:ascii="Cambria"/>
          <w:spacing w:val="46"/>
          <w:sz w:val="23"/>
        </w:rPr>
        <w:t xml:space="preserve"> </w:t>
      </w:r>
      <w:r>
        <w:rPr>
          <w:rFonts w:ascii="Cambria"/>
          <w:w w:val="95"/>
          <w:sz w:val="23"/>
        </w:rPr>
        <w:t>total</w:t>
      </w:r>
      <w:r>
        <w:rPr>
          <w:rFonts w:ascii="Cambria"/>
          <w:spacing w:val="46"/>
          <w:sz w:val="23"/>
        </w:rPr>
        <w:t xml:space="preserve"> </w:t>
      </w:r>
      <w:r>
        <w:rPr>
          <w:rFonts w:ascii="Cambria"/>
          <w:w w:val="95"/>
          <w:sz w:val="23"/>
        </w:rPr>
        <w:t>trihalomethanes indicates</w:t>
      </w:r>
      <w:r>
        <w:rPr>
          <w:rFonts w:ascii="Cambria"/>
          <w:spacing w:val="45"/>
          <w:sz w:val="23"/>
        </w:rPr>
        <w:t xml:space="preserve"> </w:t>
      </w:r>
      <w:r>
        <w:rPr>
          <w:rFonts w:ascii="Cambria"/>
          <w:w w:val="95"/>
          <w:sz w:val="23"/>
        </w:rPr>
        <w:t>a</w:t>
      </w:r>
      <w:r>
        <w:rPr>
          <w:rFonts w:ascii="Cambria"/>
          <w:spacing w:val="1"/>
          <w:w w:val="95"/>
          <w:sz w:val="23"/>
        </w:rPr>
        <w:t xml:space="preserve"> </w:t>
      </w:r>
      <w:r>
        <w:rPr>
          <w:rFonts w:ascii="Cambria"/>
          <w:sz w:val="23"/>
        </w:rPr>
        <w:t>compliance</w:t>
      </w:r>
      <w:r>
        <w:rPr>
          <w:rFonts w:ascii="Cambria"/>
          <w:spacing w:val="27"/>
          <w:sz w:val="23"/>
        </w:rPr>
        <w:t xml:space="preserve"> </w:t>
      </w:r>
      <w:r>
        <w:rPr>
          <w:rFonts w:ascii="Cambria"/>
          <w:sz w:val="23"/>
        </w:rPr>
        <w:t>value</w:t>
      </w:r>
      <w:r>
        <w:rPr>
          <w:rFonts w:ascii="Cambria"/>
          <w:spacing w:val="6"/>
          <w:sz w:val="23"/>
        </w:rPr>
        <w:t xml:space="preserve"> </w:t>
      </w:r>
      <w:r>
        <w:rPr>
          <w:rFonts w:ascii="Cambria"/>
          <w:color w:val="111111"/>
          <w:sz w:val="23"/>
        </w:rPr>
        <w:t>in</w:t>
      </w:r>
      <w:r>
        <w:rPr>
          <w:rFonts w:ascii="Cambria"/>
          <w:color w:val="111111"/>
          <w:spacing w:val="1"/>
          <w:sz w:val="23"/>
        </w:rPr>
        <w:t xml:space="preserve"> </w:t>
      </w:r>
      <w:r w:rsidR="00820873">
        <w:rPr>
          <w:rFonts w:ascii="Cambria"/>
          <w:color w:val="111111"/>
          <w:spacing w:val="1"/>
          <w:sz w:val="23"/>
        </w:rPr>
        <w:t xml:space="preserve">Quarter </w:t>
      </w:r>
      <w:r w:rsidR="00C12F82">
        <w:rPr>
          <w:rFonts w:ascii="Cambria"/>
          <w:color w:val="111111"/>
          <w:spacing w:val="1"/>
          <w:sz w:val="23"/>
        </w:rPr>
        <w:t>One</w:t>
      </w:r>
      <w:r w:rsidR="00820873">
        <w:rPr>
          <w:rFonts w:ascii="Cambria"/>
          <w:color w:val="111111"/>
          <w:spacing w:val="1"/>
          <w:sz w:val="23"/>
        </w:rPr>
        <w:t xml:space="preserve"> 20</w:t>
      </w:r>
      <w:r w:rsidR="00C12F82">
        <w:rPr>
          <w:rFonts w:ascii="Cambria"/>
          <w:color w:val="111111"/>
          <w:spacing w:val="1"/>
          <w:sz w:val="23"/>
        </w:rPr>
        <w:t>23</w:t>
      </w:r>
      <w:r w:rsidR="00820873">
        <w:rPr>
          <w:rFonts w:ascii="Cambria"/>
          <w:color w:val="111111"/>
          <w:spacing w:val="1"/>
          <w:sz w:val="23"/>
        </w:rPr>
        <w:t xml:space="preserve"> of 0</w:t>
      </w:r>
      <w:r w:rsidR="00C12F82">
        <w:rPr>
          <w:rFonts w:ascii="Cambria"/>
          <w:color w:val="111111"/>
          <w:spacing w:val="1"/>
          <w:sz w:val="23"/>
        </w:rPr>
        <w:t>.082</w:t>
      </w:r>
      <w:r w:rsidR="00820873">
        <w:rPr>
          <w:rFonts w:ascii="Cambria"/>
          <w:color w:val="111111"/>
          <w:spacing w:val="1"/>
          <w:sz w:val="23"/>
        </w:rPr>
        <w:t xml:space="preserve"> mg/L for DBP2-0</w:t>
      </w:r>
      <w:r w:rsidR="00C12F82">
        <w:rPr>
          <w:rFonts w:ascii="Cambria"/>
          <w:color w:val="111111"/>
          <w:spacing w:val="1"/>
          <w:sz w:val="23"/>
        </w:rPr>
        <w:t>1.</w:t>
      </w:r>
    </w:p>
    <w:p w14:paraId="53410650" w14:textId="77777777" w:rsidR="00C12F82" w:rsidRDefault="00C12F82" w:rsidP="00C12F82">
      <w:pPr>
        <w:spacing w:before="1" w:line="206" w:lineRule="auto"/>
        <w:ind w:left="153" w:right="175" w:firstLine="10"/>
        <w:rPr>
          <w:rFonts w:ascii="Cambria"/>
          <w:sz w:val="19"/>
        </w:rPr>
      </w:pPr>
    </w:p>
    <w:p w14:paraId="35CE688E" w14:textId="77777777" w:rsidR="007C5D66" w:rsidRDefault="005707E6">
      <w:pPr>
        <w:pStyle w:val="BodyText"/>
        <w:spacing w:line="201" w:lineRule="auto"/>
        <w:ind w:left="150" w:right="252" w:firstLine="4"/>
      </w:pPr>
      <w:r>
        <w:t>Trihalomethanes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volatile</w:t>
      </w:r>
      <w:r>
        <w:rPr>
          <w:spacing w:val="15"/>
        </w:rPr>
        <w:t xml:space="preserve"> </w:t>
      </w:r>
      <w:r>
        <w:t>organic</w:t>
      </w:r>
      <w:r>
        <w:rPr>
          <w:spacing w:val="12"/>
        </w:rPr>
        <w:t xml:space="preserve"> </w:t>
      </w:r>
      <w:r>
        <w:t>compounds</w:t>
      </w:r>
      <w:r>
        <w:rPr>
          <w:spacing w:val="2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chlorine,</w:t>
      </w:r>
      <w:r>
        <w:rPr>
          <w:spacing w:val="15"/>
        </w:rPr>
        <w:t xml:space="preserve"> </w:t>
      </w:r>
      <w:r>
        <w:t>added</w:t>
      </w:r>
      <w:r>
        <w:rPr>
          <w:spacing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water</w:t>
      </w:r>
      <w:r>
        <w:rPr>
          <w:spacing w:val="23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treatment</w:t>
      </w:r>
      <w:r>
        <w:rPr>
          <w:spacing w:val="22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disinfection,</w:t>
      </w:r>
      <w:r>
        <w:rPr>
          <w:spacing w:val="27"/>
        </w:rPr>
        <w:t xml:space="preserve"> </w:t>
      </w:r>
      <w:r>
        <w:t>reacts</w:t>
      </w:r>
      <w:r>
        <w:rPr>
          <w:spacing w:val="10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naturally-occurring</w:t>
      </w:r>
      <w:r>
        <w:rPr>
          <w:spacing w:val="-10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matter</w:t>
      </w:r>
      <w:r>
        <w:rPr>
          <w:spacing w:val="-5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water.</w:t>
      </w:r>
    </w:p>
    <w:p w14:paraId="4A8DECA6" w14:textId="77777777" w:rsidR="007C5D66" w:rsidRDefault="005707E6">
      <w:pPr>
        <w:pStyle w:val="BodyText"/>
        <w:spacing w:before="231" w:line="201" w:lineRule="auto"/>
        <w:ind w:left="151" w:right="516" w:hanging="4"/>
        <w:jc w:val="both"/>
      </w:pPr>
      <w:r>
        <w:rPr>
          <w:w w:val="95"/>
        </w:rPr>
        <w:t>Some people who drink water containing trihalomethanes in excess of the MCL over many years may</w:t>
      </w:r>
      <w:r>
        <w:rPr>
          <w:spacing w:val="1"/>
          <w:w w:val="95"/>
        </w:rPr>
        <w:t xml:space="preserve"> </w:t>
      </w:r>
      <w:r>
        <w:t>experience problems with their liver, kidney, or central nervous systems, and may have an increased</w:t>
      </w:r>
      <w:r>
        <w:rPr>
          <w:spacing w:val="1"/>
        </w:rPr>
        <w:t xml:space="preserve"> </w:t>
      </w:r>
      <w:r>
        <w:t>risk</w:t>
      </w:r>
      <w:r>
        <w:rPr>
          <w:spacing w:val="1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getting</w:t>
      </w:r>
      <w:r>
        <w:rPr>
          <w:spacing w:val="13"/>
        </w:rPr>
        <w:t xml:space="preserve"> </w:t>
      </w:r>
      <w:r>
        <w:t>cancer.</w:t>
      </w:r>
    </w:p>
    <w:p w14:paraId="41BC66B5" w14:textId="77777777" w:rsidR="007C5D66" w:rsidRDefault="005707E6">
      <w:pPr>
        <w:pStyle w:val="BodyText"/>
        <w:spacing w:before="233" w:line="199" w:lineRule="auto"/>
        <w:ind w:left="151" w:right="590" w:hanging="2"/>
        <w:jc w:val="both"/>
      </w:pPr>
      <w:r>
        <w:t>You do not need to use an alternative water supply. However, if you have health concerns, you may</w:t>
      </w:r>
      <w:r>
        <w:rPr>
          <w:spacing w:val="1"/>
        </w:rPr>
        <w:t xml:space="preserve"> </w:t>
      </w:r>
      <w:r>
        <w:t>want</w:t>
      </w:r>
      <w:r>
        <w:rPr>
          <w:spacing w:val="2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talk</w:t>
      </w:r>
      <w:r>
        <w:rPr>
          <w:spacing w:val="2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t>doctor</w:t>
      </w:r>
      <w:r>
        <w:rPr>
          <w:spacing w:val="24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2"/>
        </w:rPr>
        <w:t xml:space="preserve"> </w:t>
      </w:r>
      <w:r>
        <w:t>get</w:t>
      </w:r>
      <w:r>
        <w:rPr>
          <w:spacing w:val="1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affect</w:t>
      </w:r>
      <w:r>
        <w:rPr>
          <w:spacing w:val="20"/>
        </w:rPr>
        <w:t xml:space="preserve"> </w:t>
      </w:r>
      <w:r>
        <w:t>you.</w:t>
      </w:r>
    </w:p>
    <w:p w14:paraId="73BD15C0" w14:textId="77777777" w:rsidR="007C5D66" w:rsidRDefault="007C5D66">
      <w:pPr>
        <w:pStyle w:val="BodyText"/>
        <w:spacing w:before="4"/>
        <w:rPr>
          <w:sz w:val="35"/>
        </w:rPr>
      </w:pPr>
    </w:p>
    <w:p w14:paraId="40AECA03" w14:textId="40BB17B4" w:rsidR="005707E6" w:rsidRPr="005707E6" w:rsidRDefault="005707E6">
      <w:pPr>
        <w:pStyle w:val="BodyText"/>
        <w:ind w:left="149"/>
        <w:rPr>
          <w:b/>
          <w:bCs/>
        </w:rPr>
      </w:pPr>
      <w:r w:rsidRPr="005707E6">
        <w:rPr>
          <w:b/>
          <w:bCs/>
        </w:rPr>
        <w:t>We</w:t>
      </w:r>
      <w:r w:rsidRPr="005707E6">
        <w:rPr>
          <w:b/>
          <w:bCs/>
          <w:spacing w:val="6"/>
        </w:rPr>
        <w:t xml:space="preserve"> </w:t>
      </w:r>
      <w:r w:rsidRPr="005707E6">
        <w:rPr>
          <w:b/>
          <w:bCs/>
        </w:rPr>
        <w:t>are</w:t>
      </w:r>
      <w:r w:rsidRPr="005707E6">
        <w:rPr>
          <w:b/>
          <w:bCs/>
          <w:spacing w:val="6"/>
        </w:rPr>
        <w:t xml:space="preserve"> </w:t>
      </w:r>
      <w:r w:rsidRPr="005707E6">
        <w:rPr>
          <w:b/>
          <w:bCs/>
        </w:rPr>
        <w:t>taking</w:t>
      </w:r>
      <w:r w:rsidRPr="005707E6">
        <w:rPr>
          <w:b/>
          <w:bCs/>
          <w:spacing w:val="9"/>
        </w:rPr>
        <w:t xml:space="preserve"> </w:t>
      </w:r>
      <w:r w:rsidRPr="005707E6">
        <w:rPr>
          <w:b/>
          <w:bCs/>
        </w:rPr>
        <w:t>the</w:t>
      </w:r>
      <w:r w:rsidRPr="005707E6">
        <w:rPr>
          <w:b/>
          <w:bCs/>
          <w:spacing w:val="1"/>
        </w:rPr>
        <w:t xml:space="preserve"> </w:t>
      </w:r>
      <w:r w:rsidRPr="005707E6">
        <w:rPr>
          <w:b/>
          <w:bCs/>
        </w:rPr>
        <w:t>following</w:t>
      </w:r>
      <w:r w:rsidRPr="005707E6">
        <w:rPr>
          <w:b/>
          <w:bCs/>
          <w:spacing w:val="3"/>
        </w:rPr>
        <w:t xml:space="preserve"> </w:t>
      </w:r>
      <w:r w:rsidRPr="005707E6">
        <w:rPr>
          <w:b/>
          <w:bCs/>
        </w:rPr>
        <w:t>actions</w:t>
      </w:r>
      <w:r w:rsidRPr="005707E6">
        <w:rPr>
          <w:b/>
          <w:bCs/>
          <w:spacing w:val="20"/>
        </w:rPr>
        <w:t xml:space="preserve"> </w:t>
      </w:r>
      <w:r w:rsidRPr="005707E6">
        <w:rPr>
          <w:b/>
          <w:bCs/>
        </w:rPr>
        <w:t>to</w:t>
      </w:r>
      <w:r w:rsidRPr="005707E6">
        <w:rPr>
          <w:b/>
          <w:bCs/>
          <w:spacing w:val="3"/>
        </w:rPr>
        <w:t xml:space="preserve"> </w:t>
      </w:r>
      <w:r w:rsidRPr="005707E6">
        <w:rPr>
          <w:b/>
          <w:bCs/>
        </w:rPr>
        <w:t>address</w:t>
      </w:r>
      <w:r w:rsidRPr="005707E6">
        <w:rPr>
          <w:b/>
          <w:bCs/>
          <w:spacing w:val="20"/>
        </w:rPr>
        <w:t xml:space="preserve"> </w:t>
      </w:r>
      <w:r w:rsidRPr="005707E6">
        <w:rPr>
          <w:b/>
          <w:bCs/>
        </w:rPr>
        <w:t>this</w:t>
      </w:r>
      <w:r w:rsidRPr="005707E6">
        <w:rPr>
          <w:b/>
          <w:bCs/>
          <w:spacing w:val="-4"/>
        </w:rPr>
        <w:t xml:space="preserve"> </w:t>
      </w:r>
      <w:r w:rsidRPr="005707E6">
        <w:rPr>
          <w:b/>
          <w:bCs/>
        </w:rPr>
        <w:t>issue:</w:t>
      </w:r>
    </w:p>
    <w:p w14:paraId="503EE8A1" w14:textId="68AB2260" w:rsidR="007C5D66" w:rsidRPr="005707E6" w:rsidRDefault="005707E6" w:rsidP="005707E6">
      <w:pPr>
        <w:pStyle w:val="BodyText"/>
        <w:ind w:left="149"/>
        <w:rPr>
          <w:b/>
          <w:bCs/>
          <w:sz w:val="20"/>
        </w:rPr>
      </w:pPr>
      <w:r w:rsidRPr="005707E6">
        <w:rPr>
          <w:b/>
          <w:bCs/>
        </w:rPr>
        <w:t>As this is a running annual average, we will point out we have been held out of compliance by a high value in Q</w:t>
      </w:r>
      <w:r w:rsidR="00C12F82">
        <w:rPr>
          <w:b/>
          <w:bCs/>
        </w:rPr>
        <w:t>2</w:t>
      </w:r>
      <w:r w:rsidRPr="005707E6">
        <w:rPr>
          <w:b/>
          <w:bCs/>
        </w:rPr>
        <w:t xml:space="preserve"> of 202</w:t>
      </w:r>
      <w:r w:rsidR="00C12F82">
        <w:rPr>
          <w:b/>
          <w:bCs/>
        </w:rPr>
        <w:t>2 and Q3 2022</w:t>
      </w:r>
      <w:r w:rsidRPr="005707E6">
        <w:rPr>
          <w:b/>
          <w:bCs/>
        </w:rPr>
        <w:t>. Every subsequent quarter test since that time has come back incrementally lower with the Q</w:t>
      </w:r>
      <w:r w:rsidR="00C12F82">
        <w:rPr>
          <w:b/>
          <w:bCs/>
        </w:rPr>
        <w:t>1</w:t>
      </w:r>
      <w:r w:rsidRPr="005707E6">
        <w:rPr>
          <w:b/>
          <w:bCs/>
        </w:rPr>
        <w:t xml:space="preserve"> 20</w:t>
      </w:r>
      <w:r w:rsidR="00820873">
        <w:rPr>
          <w:b/>
          <w:bCs/>
        </w:rPr>
        <w:t>2</w:t>
      </w:r>
      <w:r w:rsidR="00C12F82">
        <w:rPr>
          <w:b/>
          <w:bCs/>
        </w:rPr>
        <w:t>3</w:t>
      </w:r>
      <w:r w:rsidRPr="005707E6">
        <w:rPr>
          <w:b/>
          <w:bCs/>
        </w:rPr>
        <w:t xml:space="preserve"> test being the lowest</w:t>
      </w:r>
      <w:r w:rsidR="00A13EC9">
        <w:rPr>
          <w:b/>
          <w:bCs/>
        </w:rPr>
        <w:t>; we are confident that u</w:t>
      </w:r>
      <w:r w:rsidRPr="005707E6">
        <w:rPr>
          <w:b/>
          <w:bCs/>
        </w:rPr>
        <w:t xml:space="preserve">nless something changes substantially to cause problems the average will drop significantly below the standard in the next </w:t>
      </w:r>
      <w:r>
        <w:rPr>
          <w:b/>
          <w:bCs/>
        </w:rPr>
        <w:t>test</w:t>
      </w:r>
      <w:r w:rsidRPr="005707E6">
        <w:rPr>
          <w:b/>
          <w:bCs/>
        </w:rPr>
        <w:t>, and no further remediation is needed.</w:t>
      </w:r>
      <w:r>
        <w:rPr>
          <w:b/>
          <w:bCs/>
        </w:rPr>
        <w:t xml:space="preserve"> </w:t>
      </w:r>
    </w:p>
    <w:p w14:paraId="186F37C4" w14:textId="27E1EF21" w:rsidR="007C5D66" w:rsidRDefault="007C5D66">
      <w:pPr>
        <w:pStyle w:val="BodyText"/>
        <w:spacing w:before="4"/>
        <w:rPr>
          <w:sz w:val="10"/>
        </w:rPr>
      </w:pPr>
    </w:p>
    <w:p w14:paraId="065EFAA8" w14:textId="219F9623" w:rsidR="007C5D66" w:rsidRDefault="005707E6">
      <w:pPr>
        <w:pStyle w:val="BodyText"/>
        <w:spacing w:before="225" w:line="201" w:lineRule="auto"/>
        <w:ind w:left="141" w:right="443" w:firstLine="2"/>
        <w:jc w:val="both"/>
      </w:pPr>
      <w:r>
        <w:t>Please share this information with all people who drink this water, especially those who may not have</w:t>
      </w:r>
      <w:r>
        <w:rPr>
          <w:spacing w:val="1"/>
        </w:rPr>
        <w:t xml:space="preserve"> </w:t>
      </w:r>
      <w:r>
        <w:t>received this notice directly (i.e., people in apartments, nursing homes, schools, and businesses). You</w:t>
      </w:r>
      <w:r>
        <w:rPr>
          <w:spacing w:val="1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posting</w:t>
      </w:r>
      <w:r>
        <w:rPr>
          <w:spacing w:val="1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distributing</w:t>
      </w:r>
      <w:r>
        <w:rPr>
          <w:spacing w:val="19"/>
        </w:rPr>
        <w:t xml:space="preserve"> </w:t>
      </w:r>
      <w:r>
        <w:t>copies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hand</w:t>
      </w:r>
      <w:r>
        <w:rPr>
          <w:spacing w:val="1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mail.</w:t>
      </w:r>
    </w:p>
    <w:p w14:paraId="04C2A240" w14:textId="55B4BEBE" w:rsidR="007C5D66" w:rsidRDefault="005707E6">
      <w:pPr>
        <w:pStyle w:val="BodyText"/>
        <w:tabs>
          <w:tab w:val="left" w:pos="9143"/>
        </w:tabs>
        <w:spacing w:before="196" w:line="261" w:lineRule="exact"/>
        <w:ind w:left="137"/>
        <w:jc w:val="both"/>
        <w:rPr>
          <w:rFonts w:ascii="Cambria"/>
        </w:rPr>
      </w:pPr>
      <w:r>
        <w:t>If</w:t>
      </w:r>
      <w:r>
        <w:rPr>
          <w:spacing w:val="1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questions</w:t>
      </w:r>
      <w:r>
        <w:rPr>
          <w:spacing w:val="10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matter,</w:t>
      </w:r>
      <w:r>
        <w:rPr>
          <w:spacing w:val="7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 xml:space="preserve">contact </w:t>
      </w:r>
      <w:r w:rsidRPr="005707E6">
        <w:rPr>
          <w:u w:color="1C1C23"/>
        </w:rPr>
        <w:t xml:space="preserve">Chris Anding </w:t>
      </w:r>
      <w:r>
        <w:rPr>
          <w:rFonts w:ascii="Cambria"/>
        </w:rPr>
        <w:t xml:space="preserve">at 936-675-2121 or to email at </w:t>
      </w:r>
      <w:hyperlink r:id="rId4" w:history="1">
        <w:r w:rsidR="000F7DD5" w:rsidRPr="00F17BF7">
          <w:rPr>
            <w:rStyle w:val="Hyperlink"/>
            <w:rFonts w:ascii="Cambria"/>
          </w:rPr>
          <w:t>jeaneyse.mosby@cityofsaugustinetx.gov</w:t>
        </w:r>
      </w:hyperlink>
      <w:r>
        <w:rPr>
          <w:rFonts w:ascii="Cambria"/>
        </w:rPr>
        <w:t>.</w:t>
      </w:r>
    </w:p>
    <w:p w14:paraId="59805112" w14:textId="6C43C42D" w:rsidR="007C5D66" w:rsidRDefault="007C5D66">
      <w:pPr>
        <w:spacing w:before="200"/>
        <w:ind w:left="105"/>
        <w:rPr>
          <w:rFonts w:ascii="Cambria" w:hAnsi="Cambria"/>
          <w:sz w:val="23"/>
        </w:rPr>
      </w:pPr>
    </w:p>
    <w:p w14:paraId="7EC9DC98" w14:textId="65AE4D6C" w:rsidR="005707E6" w:rsidRDefault="005707E6">
      <w:pPr>
        <w:spacing w:before="200"/>
        <w:ind w:left="10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 xml:space="preserve">Posted with the billings, online and in the usual places </w:t>
      </w:r>
      <w:r w:rsidR="00C12F82">
        <w:rPr>
          <w:rFonts w:ascii="Cambria" w:hAnsi="Cambria"/>
          <w:sz w:val="23"/>
        </w:rPr>
        <w:t>March 31, 202</w:t>
      </w:r>
      <w:r w:rsidR="00A67EE8">
        <w:rPr>
          <w:rFonts w:ascii="Cambria" w:hAnsi="Cambria"/>
          <w:sz w:val="23"/>
        </w:rPr>
        <w:t>3</w:t>
      </w:r>
      <w:r>
        <w:rPr>
          <w:rFonts w:ascii="Cambria" w:hAnsi="Cambria"/>
          <w:sz w:val="23"/>
        </w:rPr>
        <w:t>.</w:t>
      </w:r>
    </w:p>
    <w:sectPr w:rsidR="005707E6">
      <w:type w:val="continuous"/>
      <w:pgSz w:w="12240" w:h="15840"/>
      <w:pgMar w:top="110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66"/>
    <w:rsid w:val="000F7DD5"/>
    <w:rsid w:val="005707E6"/>
    <w:rsid w:val="00681B41"/>
    <w:rsid w:val="007C5D66"/>
    <w:rsid w:val="00820873"/>
    <w:rsid w:val="00A13EC9"/>
    <w:rsid w:val="00A67EE8"/>
    <w:rsid w:val="00C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DE8"/>
  <w15:docId w15:val="{9EAE01FE-39A6-4EAB-A22D-E81950A0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0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eyse.mosby@cityofsaugustinetx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</dc:creator>
  <cp:lastModifiedBy>City of San Augustine</cp:lastModifiedBy>
  <cp:revision>3</cp:revision>
  <dcterms:created xsi:type="dcterms:W3CDTF">2023-03-31T02:46:00Z</dcterms:created>
  <dcterms:modified xsi:type="dcterms:W3CDTF">2023-03-31T03:17:00Z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2021-05-24T00:00:00Z</vt:filetime>
  </property>
</Properties>
</file>